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54A7" w:rsidRDefault="00417532" w:rsidP="00CD7FE2">
      <w:pPr>
        <w:ind w:left="4956" w:firstLine="708"/>
      </w:pPr>
      <w:bookmarkStart w:id="0" w:name="_GoBack"/>
      <w:bookmarkEnd w:id="0"/>
      <w:r>
        <w:t>19</w:t>
      </w:r>
      <w:r w:rsidR="00B554A7">
        <w:t xml:space="preserve"> de septiembre de 2017 </w:t>
      </w:r>
    </w:p>
    <w:p w:rsidR="00B554A7" w:rsidRDefault="00B554A7" w:rsidP="00B554A7">
      <w:r>
        <w:t xml:space="preserve">Estimado padre, madre o tutor legal de segundo grado: </w:t>
      </w:r>
    </w:p>
    <w:p w:rsidR="00B554A7" w:rsidRDefault="00B554A7" w:rsidP="00B554A7">
      <w:r>
        <w:t xml:space="preserve">¡Bienvenido a segundo grado! Los estudiantes de segundo grado participarán en diversas experiencias educativas que están diseñadas para fomentar su deseo por aprender y que le ayudarán a desarrollar sus habilidades académicas, sociales y físicas. A continuación encontrará un breve resumen del extenso programa que se ofrece. </w:t>
      </w:r>
    </w:p>
    <w:p w:rsidR="00B554A7" w:rsidRDefault="00B554A7" w:rsidP="00D266DA">
      <w:r w:rsidRPr="00B554A7">
        <w:rPr>
          <w:b/>
          <w:bCs/>
        </w:rPr>
        <w:t>Artes del lenguaje</w:t>
      </w:r>
      <w:r w:rsidR="00CD7FE2">
        <w:t>: l</w:t>
      </w:r>
      <w:r>
        <w:t>os estudiantes de segundo grado continúan desarrollando y ampliando sus habilidades de lectoescritura, concentrándose en componentes claves como la conciencia fonemática,</w:t>
      </w:r>
      <w:r w:rsidR="00D266DA" w:rsidRPr="00D266DA">
        <w:rPr>
          <w:i/>
          <w:iCs/>
          <w:lang w:val="es-ES"/>
        </w:rPr>
        <w:t xml:space="preserve"> </w:t>
      </w:r>
      <w:proofErr w:type="spellStart"/>
      <w:r w:rsidR="00D266DA">
        <w:rPr>
          <w:i/>
          <w:iCs/>
          <w:lang w:val="es-ES"/>
        </w:rPr>
        <w:t>phonics</w:t>
      </w:r>
      <w:proofErr w:type="spellEnd"/>
      <w:r w:rsidR="00D266DA">
        <w:rPr>
          <w:lang w:val="es-ES"/>
        </w:rPr>
        <w:t xml:space="preserve"> (método de aprendizaje de lectura basado en la</w:t>
      </w:r>
      <w:r w:rsidR="00D266DA" w:rsidRPr="006053E6">
        <w:rPr>
          <w:lang w:val="es-ES"/>
        </w:rPr>
        <w:t xml:space="preserve"> fonética</w:t>
      </w:r>
      <w:r w:rsidR="00D266DA">
        <w:rPr>
          <w:lang w:val="es-ES"/>
        </w:rPr>
        <w:t xml:space="preserve">), </w:t>
      </w:r>
      <w:r>
        <w:t xml:space="preserve"> la fluidez lectora, el vocabulario, la comprensión lectora, la escritura, las convenciones del lenguaje, la expresión oral y la comprensión auditiva mediante la participación en variedad de lecciones y actividades basada</w:t>
      </w:r>
      <w:r w:rsidR="00B16E45">
        <w:t>s</w:t>
      </w:r>
      <w:r>
        <w:t xml:space="preserve"> en</w:t>
      </w:r>
      <w:r w:rsidR="00B16E45" w:rsidRPr="00B16E45">
        <w:t xml:space="preserve"> los Estándares de Maryland para la Preparación para la Universidad y Carreras Profesionales</w:t>
      </w:r>
      <w:r w:rsidR="00B16E45">
        <w:t xml:space="preserve"> y en</w:t>
      </w:r>
      <w:r>
        <w:t xml:space="preserve"> el Programa de Lectura/Artes del Lenguaje del Condado de Anne Arundel. Los estudiantes perfeccionarán sus habilidades básicas al aplicarlas a la lectura y a la comprensión de textos literarios e informativos más complejos. Después de leer, contestarán preguntas de comprensión dependientes del texto y escribirán una redacción relacionada con lo leído citando evidencia del texto. Como escritores, aprenderán a generar y a organizar sus propias ideas, incorporando las convenciones de la escritura características de los textos argumentativos, informativos y narrativos. Los estudiantes continuarán ejercitando la caligrafía a través de la escritura. </w:t>
      </w:r>
    </w:p>
    <w:p w:rsidR="00B554A7" w:rsidRDefault="00B554A7" w:rsidP="00B554A7">
      <w:r w:rsidRPr="009421A9">
        <w:rPr>
          <w:b/>
          <w:bCs/>
        </w:rPr>
        <w:t>Matemáticas</w:t>
      </w:r>
      <w:r w:rsidR="00CD7FE2">
        <w:t>: e</w:t>
      </w:r>
      <w:r>
        <w:t xml:space="preserve">l Programa Integrado de </w:t>
      </w:r>
      <w:r w:rsidR="009421A9">
        <w:t>Matemáticas de prekínder</w:t>
      </w:r>
      <w:r>
        <w:t xml:space="preserve"> a quinto grado de las Escuelas Públicas del Condado de Anne Arundel</w:t>
      </w:r>
      <w:r w:rsidR="009421A9">
        <w:t xml:space="preserve"> ha</w:t>
      </w:r>
      <w:r>
        <w:t xml:space="preserve"> implementa</w:t>
      </w:r>
      <w:r w:rsidR="009421A9">
        <w:t>do</w:t>
      </w:r>
      <w:r>
        <w:t xml:space="preserve"> los Estándares de Maryland para la Preparación para la Universidad y Carreras Profesionales a través del nuevo plan de estudios interdisciplinario. Estos estándares son un conjunto de metas académicas de alta calidad que garantizan rigor, enfoque y coherencia a la hora de preparar a nuestros estudiantes para ingresar en la universidad y para integrarse en el mercado laboral una vez graduados de la escuela secundaria. En segundo grado se enseñan los siguientes aspectos de las matemáticas: </w:t>
      </w:r>
    </w:p>
    <w:p w:rsidR="00B554A7" w:rsidRDefault="00B554A7" w:rsidP="00B554A7">
      <w:r>
        <w:t xml:space="preserve">* Números y operaciones en base diez </w:t>
      </w:r>
      <w:r w:rsidR="009421A9">
        <w:t>– los significados de la suma y de la resta, el valor posicional</w:t>
      </w:r>
    </w:p>
    <w:p w:rsidR="00B554A7" w:rsidRDefault="00B554A7" w:rsidP="00B554A7">
      <w:r>
        <w:t xml:space="preserve">* Operaciones y racionamiento algebraico </w:t>
      </w:r>
    </w:p>
    <w:p w:rsidR="00B554A7" w:rsidRDefault="00B554A7" w:rsidP="00B554A7">
      <w:r>
        <w:t xml:space="preserve">* Geometría </w:t>
      </w:r>
    </w:p>
    <w:p w:rsidR="00B554A7" w:rsidRDefault="00B554A7" w:rsidP="00B554A7">
      <w:r>
        <w:t xml:space="preserve">* Medición y datos </w:t>
      </w:r>
    </w:p>
    <w:p w:rsidR="009421A9" w:rsidRDefault="00B554A7" w:rsidP="00CD7FE2">
      <w:r>
        <w:t xml:space="preserve">El plan de estudios incluye actividades para promover el sentido numérico y problemas para presentar las lecciones diarias las cuales </w:t>
      </w:r>
      <w:r w:rsidR="00CD7FE2">
        <w:t>anim</w:t>
      </w:r>
      <w:r>
        <w:t xml:space="preserve">an a los estudiantes a aprender matemáticas. Las lecciones están diseñadas para que sean interactivas y así promover la comprensión conceptual. Se utilizan varios recursos para enseñar las habilidades matemáticas tales como </w:t>
      </w:r>
      <w:proofErr w:type="spellStart"/>
      <w:r w:rsidRPr="009421A9">
        <w:rPr>
          <w:i/>
          <w:iCs/>
        </w:rPr>
        <w:t>Teaching</w:t>
      </w:r>
      <w:proofErr w:type="spellEnd"/>
      <w:r w:rsidRPr="009421A9">
        <w:rPr>
          <w:i/>
          <w:iCs/>
        </w:rPr>
        <w:t xml:space="preserve"> </w:t>
      </w:r>
      <w:proofErr w:type="spellStart"/>
      <w:r w:rsidRPr="009421A9">
        <w:rPr>
          <w:i/>
          <w:iCs/>
        </w:rPr>
        <w:t>Student</w:t>
      </w:r>
      <w:proofErr w:type="spellEnd"/>
      <w:r w:rsidRPr="009421A9">
        <w:rPr>
          <w:i/>
          <w:iCs/>
        </w:rPr>
        <w:t xml:space="preserve"> </w:t>
      </w:r>
      <w:proofErr w:type="spellStart"/>
      <w:r w:rsidRPr="009421A9">
        <w:rPr>
          <w:i/>
          <w:iCs/>
        </w:rPr>
        <w:t>Centered</w:t>
      </w:r>
      <w:proofErr w:type="spellEnd"/>
      <w:r w:rsidRPr="009421A9">
        <w:rPr>
          <w:i/>
          <w:iCs/>
        </w:rPr>
        <w:t xml:space="preserve"> </w:t>
      </w:r>
      <w:proofErr w:type="spellStart"/>
      <w:r w:rsidRPr="009421A9">
        <w:rPr>
          <w:i/>
          <w:iCs/>
        </w:rPr>
        <w:t>Mathematics</w:t>
      </w:r>
      <w:proofErr w:type="spellEnd"/>
      <w:r w:rsidRPr="009421A9">
        <w:rPr>
          <w:i/>
          <w:iCs/>
        </w:rPr>
        <w:t xml:space="preserve">, </w:t>
      </w:r>
      <w:proofErr w:type="spellStart"/>
      <w:r w:rsidRPr="009421A9">
        <w:rPr>
          <w:i/>
          <w:iCs/>
        </w:rPr>
        <w:t>Mastering</w:t>
      </w:r>
      <w:proofErr w:type="spellEnd"/>
      <w:r w:rsidRPr="009421A9">
        <w:rPr>
          <w:i/>
          <w:iCs/>
        </w:rPr>
        <w:t xml:space="preserve"> </w:t>
      </w:r>
      <w:proofErr w:type="spellStart"/>
      <w:r w:rsidRPr="009421A9">
        <w:rPr>
          <w:i/>
          <w:iCs/>
        </w:rPr>
        <w:t>the</w:t>
      </w:r>
      <w:proofErr w:type="spellEnd"/>
      <w:r w:rsidRPr="009421A9">
        <w:rPr>
          <w:i/>
          <w:iCs/>
        </w:rPr>
        <w:t xml:space="preserve"> Basic </w:t>
      </w:r>
      <w:proofErr w:type="spellStart"/>
      <w:r w:rsidRPr="009421A9">
        <w:rPr>
          <w:i/>
          <w:iCs/>
        </w:rPr>
        <w:t>Facts</w:t>
      </w:r>
      <w:proofErr w:type="spellEnd"/>
      <w:r w:rsidRPr="009421A9">
        <w:rPr>
          <w:i/>
          <w:iCs/>
        </w:rPr>
        <w:t xml:space="preserve">, </w:t>
      </w:r>
      <w:proofErr w:type="spellStart"/>
      <w:r w:rsidRPr="009421A9">
        <w:rPr>
          <w:i/>
          <w:iCs/>
        </w:rPr>
        <w:t>Number</w:t>
      </w:r>
      <w:proofErr w:type="spellEnd"/>
      <w:r w:rsidRPr="009421A9">
        <w:rPr>
          <w:i/>
          <w:iCs/>
        </w:rPr>
        <w:t xml:space="preserve"> </w:t>
      </w:r>
      <w:proofErr w:type="spellStart"/>
      <w:r w:rsidRPr="009421A9">
        <w:rPr>
          <w:i/>
          <w:iCs/>
        </w:rPr>
        <w:t>Talks</w:t>
      </w:r>
      <w:proofErr w:type="spellEnd"/>
      <w:r w:rsidRPr="009421A9">
        <w:rPr>
          <w:i/>
          <w:iCs/>
        </w:rPr>
        <w:t xml:space="preserve">, </w:t>
      </w:r>
      <w:proofErr w:type="spellStart"/>
      <w:r w:rsidRPr="009421A9">
        <w:rPr>
          <w:i/>
          <w:iCs/>
        </w:rPr>
        <w:t>Hands-On</w:t>
      </w:r>
      <w:proofErr w:type="spellEnd"/>
      <w:r w:rsidRPr="009421A9">
        <w:rPr>
          <w:i/>
          <w:iCs/>
        </w:rPr>
        <w:t xml:space="preserve"> </w:t>
      </w:r>
      <w:proofErr w:type="spellStart"/>
      <w:r w:rsidRPr="009421A9">
        <w:rPr>
          <w:i/>
          <w:iCs/>
        </w:rPr>
        <w:t>Standards</w:t>
      </w:r>
      <w:proofErr w:type="spellEnd"/>
      <w:r>
        <w:t xml:space="preserve">, recursos que se encuentran en internet como </w:t>
      </w:r>
      <w:proofErr w:type="spellStart"/>
      <w:r w:rsidRPr="009421A9">
        <w:rPr>
          <w:i/>
          <w:iCs/>
        </w:rPr>
        <w:t>Learn</w:t>
      </w:r>
      <w:proofErr w:type="spellEnd"/>
      <w:r w:rsidRPr="009421A9">
        <w:rPr>
          <w:i/>
          <w:iCs/>
        </w:rPr>
        <w:t xml:space="preserve"> </w:t>
      </w:r>
      <w:proofErr w:type="spellStart"/>
      <w:r w:rsidRPr="009421A9">
        <w:rPr>
          <w:i/>
          <w:iCs/>
        </w:rPr>
        <w:t>Zillion</w:t>
      </w:r>
      <w:proofErr w:type="spellEnd"/>
      <w:r>
        <w:t xml:space="preserve"> y programas informáticos como </w:t>
      </w:r>
      <w:r w:rsidRPr="009421A9">
        <w:rPr>
          <w:i/>
          <w:iCs/>
        </w:rPr>
        <w:t xml:space="preserve">FASTT </w:t>
      </w:r>
      <w:proofErr w:type="spellStart"/>
      <w:r w:rsidRPr="009421A9">
        <w:rPr>
          <w:i/>
          <w:iCs/>
        </w:rPr>
        <w:t>Math</w:t>
      </w:r>
      <w:proofErr w:type="spellEnd"/>
      <w:r>
        <w:t xml:space="preserve">. Los estudiantes desarrollaran pensamiento matemático a través de la integración de los Estándares para la Práctica de las Matemáticas. Estas prácticas requieren que los estudiantes perseveren en la resolución de problemas, expliquen a los demás sus razonamientos, escojan las herramientas matemáticas apropiadas y que sean precisos. Estas prácticas se encuentran incorporadas en las lecciones diarias y se promueven mediante el diálogo con los estudiantes durante las clases. Asimismo, dentro del plan de estudios se encuentran integradas estrategias de </w:t>
      </w:r>
      <w:proofErr w:type="spellStart"/>
      <w:r w:rsidRPr="009421A9">
        <w:rPr>
          <w:i/>
          <w:iCs/>
        </w:rPr>
        <w:t>Artful</w:t>
      </w:r>
      <w:proofErr w:type="spellEnd"/>
      <w:r w:rsidRPr="009421A9">
        <w:rPr>
          <w:i/>
          <w:iCs/>
        </w:rPr>
        <w:t xml:space="preserve"> </w:t>
      </w:r>
      <w:proofErr w:type="spellStart"/>
      <w:r w:rsidRPr="009421A9">
        <w:rPr>
          <w:i/>
          <w:iCs/>
        </w:rPr>
        <w:t>Thinking</w:t>
      </w:r>
      <w:proofErr w:type="spellEnd"/>
      <w:r>
        <w:t xml:space="preserve"> y Conexiones STEM (por sus siglas en inglés, ciencias, tecnología, ingeniería y matemáticas). </w:t>
      </w:r>
    </w:p>
    <w:p w:rsidR="009421A9" w:rsidRPr="00355A38" w:rsidRDefault="00B554A7" w:rsidP="00355A38">
      <w:r>
        <w:lastRenderedPageBreak/>
        <w:t xml:space="preserve">Los estudiantes adquirirán conceptos matemáticos y serán capaces de aplicarlos a situaciones de la vida real. El distrito administrará evaluaciones </w:t>
      </w:r>
      <w:r w:rsidR="009421A9">
        <w:t xml:space="preserve">que </w:t>
      </w:r>
      <w:r w:rsidR="00355A38">
        <w:t>junto con</w:t>
      </w:r>
      <w:r>
        <w:t xml:space="preserve"> </w:t>
      </w:r>
      <w:r w:rsidR="009421A9">
        <w:t>frecuentes</w:t>
      </w:r>
      <w:r w:rsidR="00355A38">
        <w:t xml:space="preserve"> controles y observaciones del maestro</w:t>
      </w:r>
      <w:r>
        <w:t xml:space="preserve"> determinar</w:t>
      </w:r>
      <w:r w:rsidR="00355A38">
        <w:t>án</w:t>
      </w:r>
      <w:r>
        <w:t xml:space="preserve"> si se han adquirido las habilidades</w:t>
      </w:r>
      <w:r w:rsidR="009421A9">
        <w:t xml:space="preserve"> y las prácticas</w:t>
      </w:r>
      <w:r>
        <w:t xml:space="preserve">. Los padres pueden colaborar en el éxito de su niño/a en matemáticas comprobando las tareas y comunicándose habitualmente con el </w:t>
      </w:r>
      <w:r w:rsidR="00355A38">
        <w:t>maestro</w:t>
      </w:r>
      <w:r>
        <w:t xml:space="preserve">. Puede acceder a los juegos </w:t>
      </w:r>
      <w:proofErr w:type="spellStart"/>
      <w:r w:rsidRPr="00355A38">
        <w:rPr>
          <w:i/>
          <w:iCs/>
        </w:rPr>
        <w:t>Stretch</w:t>
      </w:r>
      <w:proofErr w:type="spellEnd"/>
      <w:r w:rsidRPr="00355A38">
        <w:rPr>
          <w:i/>
          <w:iCs/>
        </w:rPr>
        <w:t>-to-</w:t>
      </w:r>
      <w:proofErr w:type="spellStart"/>
      <w:r w:rsidRPr="00355A38">
        <w:rPr>
          <w:i/>
          <w:iCs/>
        </w:rPr>
        <w:t>Go</w:t>
      </w:r>
      <w:proofErr w:type="spellEnd"/>
      <w:r>
        <w:t xml:space="preserve"> en casa a través del sitio web de </w:t>
      </w:r>
      <w:proofErr w:type="spellStart"/>
      <w:r w:rsidRPr="00355A38">
        <w:rPr>
          <w:i/>
          <w:iCs/>
        </w:rPr>
        <w:t>Fastt</w:t>
      </w:r>
      <w:proofErr w:type="spellEnd"/>
      <w:r w:rsidRPr="00355A38">
        <w:rPr>
          <w:i/>
          <w:iCs/>
        </w:rPr>
        <w:t xml:space="preserve"> </w:t>
      </w:r>
      <w:proofErr w:type="spellStart"/>
      <w:r w:rsidRPr="00355A38">
        <w:rPr>
          <w:i/>
          <w:iCs/>
        </w:rPr>
        <w:t>Math</w:t>
      </w:r>
      <w:proofErr w:type="spellEnd"/>
      <w:r>
        <w:t xml:space="preserve">. </w:t>
      </w:r>
    </w:p>
    <w:p w:rsidR="00B554A7" w:rsidRDefault="00B554A7" w:rsidP="00B53E4A">
      <w:r w:rsidRPr="00355A38">
        <w:rPr>
          <w:b/>
          <w:bCs/>
        </w:rPr>
        <w:t>Ciencias y estudios sociales</w:t>
      </w:r>
      <w:r>
        <w:t xml:space="preserve">: la parte del día destinada a ciencias y estudios sociales está diseñada para ayudar a formar una visión en la educación en ciencias, ingeniería y estudios sociales en la que los estudiantes participan activamente en aplicaciones y aprendizaje interdisciplinar. Mediante la plataforma que ofrecen los Estándares </w:t>
      </w:r>
      <w:r w:rsidR="00B53E4A">
        <w:t>de</w:t>
      </w:r>
      <w:r>
        <w:t xml:space="preserve"> Ciencias </w:t>
      </w:r>
      <w:r w:rsidR="00B53E4A">
        <w:t>para la Próxima Generación</w:t>
      </w:r>
      <w:r>
        <w:t xml:space="preserve"> (NGSS, por sus siglas en inglés) y los estándares C3 en estudios sociales, los estudiantes formulan preguntas e investigan como científicos, científicos sociales, expertos en el medioambiente, ingenieros y ciudadanos informados. A lo largo de las sesiones de ciencias y estudios sociales, se anima a los estudiantes a que observen, recojan y evalúen datos y evidencia para comunicar conclusiones y tomar acciones con conocimiento sobre los temas estudiados. Todas las lecciones están pensadas para que se investigue, estudie y se </w:t>
      </w:r>
      <w:r w:rsidR="00355A38">
        <w:t>responda la pregunta diaria de e</w:t>
      </w:r>
      <w:r>
        <w:t xml:space="preserve">xploración. Otras lecciones/estándares de MSDE (por sus siglas, Departamento de Educación del Estado de Maryland) que se trabajan durante las sesiones de ciencias y estudios sociales son: salud, consejería/orientación, conocimientos financieros, conocimientos medioambientales y las lecciones de Desarrollo de Talento en Primaria de MSDE. </w:t>
      </w:r>
    </w:p>
    <w:p w:rsidR="00355A38" w:rsidRDefault="00355A38" w:rsidP="00355A38">
      <w:r w:rsidRPr="009E048C">
        <w:rPr>
          <w:b/>
          <w:bCs/>
        </w:rPr>
        <w:t>Adquisición del idioma inglés</w:t>
      </w:r>
      <w:r>
        <w:t xml:space="preserve"> (ELA, por sus siglas e</w:t>
      </w:r>
      <w:r w:rsidR="007A5564">
        <w:t>n inglés; antes llamado ESOL): l</w:t>
      </w:r>
      <w:r>
        <w:t xml:space="preserve">as clases de ELA cumplen con los requisitos establecidos por Título III de la Ley Cada Estudiante Triunfa (ESSA, por sus siglas en inglés). El objetivo de las clases de ELA es el de capacitar a los estudiantes de inglés para que puedan interpretar el significado del lenguaje oral y escrito, expresar ideas e información complejas y acceder a la enseñanza. Con el  fin de lograr ese objetivo, el plan de estudios de ELA está basado en los Estándares WIDA en Desarrollo del Idioma Inglés (ELD, por sus siglas en inglés): </w:t>
      </w:r>
    </w:p>
    <w:p w:rsidR="00355A38" w:rsidRDefault="00355A38" w:rsidP="00355A38">
      <w:pPr>
        <w:pStyle w:val="ListParagraph"/>
        <w:numPr>
          <w:ilvl w:val="0"/>
          <w:numId w:val="1"/>
        </w:numPr>
      </w:pPr>
      <w:r>
        <w:t xml:space="preserve">El lenguaje social y académico </w:t>
      </w:r>
    </w:p>
    <w:p w:rsidR="00355A38" w:rsidRDefault="00355A38" w:rsidP="00355A38">
      <w:pPr>
        <w:pStyle w:val="ListParagraph"/>
        <w:numPr>
          <w:ilvl w:val="0"/>
          <w:numId w:val="1"/>
        </w:numPr>
      </w:pPr>
      <w:r>
        <w:t xml:space="preserve">El lenguaje de las artes del lenguaje </w:t>
      </w:r>
    </w:p>
    <w:p w:rsidR="00355A38" w:rsidRDefault="00355A38" w:rsidP="00355A38">
      <w:pPr>
        <w:pStyle w:val="ListParagraph"/>
        <w:numPr>
          <w:ilvl w:val="0"/>
          <w:numId w:val="1"/>
        </w:numPr>
      </w:pPr>
      <w:r>
        <w:t xml:space="preserve">El lenguaje de las matemáticas </w:t>
      </w:r>
    </w:p>
    <w:p w:rsidR="00355A38" w:rsidRDefault="00355A38" w:rsidP="00355A38">
      <w:pPr>
        <w:pStyle w:val="ListParagraph"/>
        <w:numPr>
          <w:ilvl w:val="0"/>
          <w:numId w:val="1"/>
        </w:numPr>
      </w:pPr>
      <w:r>
        <w:t xml:space="preserve">El lenguaje de las ciencias </w:t>
      </w:r>
    </w:p>
    <w:p w:rsidR="00355A38" w:rsidRDefault="00355A38" w:rsidP="00355A38">
      <w:pPr>
        <w:pStyle w:val="ListParagraph"/>
        <w:numPr>
          <w:ilvl w:val="0"/>
          <w:numId w:val="1"/>
        </w:numPr>
      </w:pPr>
      <w:r>
        <w:t xml:space="preserve">El lenguaje de los estudios sociales </w:t>
      </w:r>
    </w:p>
    <w:p w:rsidR="00355A38" w:rsidRPr="00355A38" w:rsidRDefault="00355A38" w:rsidP="00355A38">
      <w:r>
        <w:t xml:space="preserve">El maestro de ELA además de ser el responsable del desarrollo del idioma inglés de acuerdo con los Estándares de Desarrollo del Idioma Inglés WIDA y los Estándares de Maryland para la Preparación para la Universidad y Carreras Profesionales, enseña lenguaje dentro del contexto de los Estándares Estatales y Nacionales de Contenido Académico. Todos los estudiantes que hayan reunido los requisitos para recibir servicios de ELA deberán tomar la evaluación anual WIDA ACCESS 2.0, la cual mide su progreso en la adquisición del idioma inglés. </w:t>
      </w:r>
    </w:p>
    <w:p w:rsidR="00B554A7" w:rsidRDefault="00B554A7" w:rsidP="007A5564">
      <w:r w:rsidRPr="00355A38">
        <w:rPr>
          <w:b/>
          <w:bCs/>
        </w:rPr>
        <w:t>Conocimientos medioambientales</w:t>
      </w:r>
      <w:r w:rsidR="007A5564">
        <w:t>: l</w:t>
      </w:r>
      <w:r>
        <w:t xml:space="preserve">os estudiantes responderán la pregunta: </w:t>
      </w:r>
      <w:r w:rsidR="00B53E4A">
        <w:t>“</w:t>
      </w:r>
      <w:r>
        <w:t>¿Cómo podemos mejorar los hábitats de la vida salvaje?</w:t>
      </w:r>
      <w:r w:rsidR="00B53E4A">
        <w:t>”.</w:t>
      </w:r>
      <w:r>
        <w:t xml:space="preserve"> Integrado </w:t>
      </w:r>
      <w:r w:rsidR="007A5564">
        <w:t>dentro de la unidad de</w:t>
      </w:r>
      <w:r>
        <w:t xml:space="preserve"> ciencias, los estudiantes aprenden que las plantas y animales están adaptados a hábitats específicos. Los estudiantes aprenderán que las actividades humanas a menudo perjudican los hábitats, lo cual supone una amenaza para las plantas y los animales. Los estudiantes pasarán a la acción para mejorar los hábitats de la vida salvaje en el patio de la escuela o de su casa. </w:t>
      </w:r>
    </w:p>
    <w:p w:rsidR="00B554A7" w:rsidRDefault="00B554A7" w:rsidP="007A5564">
      <w:r w:rsidRPr="00355A38">
        <w:rPr>
          <w:b/>
          <w:bCs/>
        </w:rPr>
        <w:lastRenderedPageBreak/>
        <w:t>Tecnología</w:t>
      </w:r>
      <w:r w:rsidR="007A5564">
        <w:t>: l</w:t>
      </w:r>
      <w:r>
        <w:t>os estudiantes incrementan y promueven su creatividad, se</w:t>
      </w:r>
      <w:r w:rsidR="007A5564">
        <w:t xml:space="preserve"> comunican y colaboran con los demás</w:t>
      </w:r>
      <w:r>
        <w:t xml:space="preserve">, recopilan, evalúan y analizan datos e información. Resuelven problemas y toman decisiones de modo que demuestran comprender los problemas sociales, éticos y humanos relacionados con la tecnología. </w:t>
      </w:r>
    </w:p>
    <w:p w:rsidR="00B554A7" w:rsidRDefault="00B554A7" w:rsidP="00355A38">
      <w:r>
        <w:t xml:space="preserve">Esperamos que sea un año de gran aprendizaje para su niño/a de segundo grado. Si desea más información, por favor póngase en contacto con el </w:t>
      </w:r>
      <w:r w:rsidR="00355A38">
        <w:t>maestro</w:t>
      </w:r>
      <w:r>
        <w:t xml:space="preserve"> de su niño/a. </w:t>
      </w:r>
    </w:p>
    <w:p w:rsidR="00B554A7" w:rsidRDefault="00B554A7" w:rsidP="007A5564">
      <w:pPr>
        <w:ind w:left="4956"/>
      </w:pPr>
      <w:r>
        <w:t xml:space="preserve">Atentamente, </w:t>
      </w:r>
    </w:p>
    <w:p w:rsidR="00B554A7" w:rsidRDefault="00B554A7" w:rsidP="00B554A7">
      <w:r>
        <w:t>WRL/</w:t>
      </w:r>
      <w:proofErr w:type="spellStart"/>
      <w:r>
        <w:t>jk</w:t>
      </w:r>
      <w:proofErr w:type="spellEnd"/>
      <w:r>
        <w:t xml:space="preserve"> </w:t>
      </w:r>
    </w:p>
    <w:p w:rsidR="00B554A7" w:rsidRDefault="00B554A7" w:rsidP="00B554A7">
      <w:r>
        <w:t xml:space="preserve">  </w:t>
      </w:r>
    </w:p>
    <w:p w:rsidR="00B82B2F" w:rsidRDefault="00245F87"/>
    <w:sectPr w:rsidR="00B82B2F">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9210B"/>
    <w:multiLevelType w:val="hybridMultilevel"/>
    <w:tmpl w:val="D1EE27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69"/>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4A7"/>
    <w:rsid w:val="000A2DF3"/>
    <w:rsid w:val="00213E07"/>
    <w:rsid w:val="00245F87"/>
    <w:rsid w:val="00355A38"/>
    <w:rsid w:val="0037668E"/>
    <w:rsid w:val="003A02C2"/>
    <w:rsid w:val="00417532"/>
    <w:rsid w:val="00483B68"/>
    <w:rsid w:val="004C3D7B"/>
    <w:rsid w:val="00524BD2"/>
    <w:rsid w:val="00591691"/>
    <w:rsid w:val="00717DF8"/>
    <w:rsid w:val="007A5564"/>
    <w:rsid w:val="00810793"/>
    <w:rsid w:val="009421A9"/>
    <w:rsid w:val="00974182"/>
    <w:rsid w:val="00A247AA"/>
    <w:rsid w:val="00AB2669"/>
    <w:rsid w:val="00AF5641"/>
    <w:rsid w:val="00B16E45"/>
    <w:rsid w:val="00B53E4A"/>
    <w:rsid w:val="00B554A7"/>
    <w:rsid w:val="00C17E9F"/>
    <w:rsid w:val="00C552B2"/>
    <w:rsid w:val="00C84ABA"/>
    <w:rsid w:val="00CD29D4"/>
    <w:rsid w:val="00CD7FE2"/>
    <w:rsid w:val="00D266DA"/>
    <w:rsid w:val="00D56CBB"/>
    <w:rsid w:val="00DA6AA3"/>
    <w:rsid w:val="00E1337D"/>
    <w:rsid w:val="00E664DB"/>
    <w:rsid w:val="00F25748"/>
  </w:rsids>
  <m:mathPr>
    <m:mathFont m:val="Cambria Math"/>
    <m:brkBin m:val="before"/>
    <m:brkBinSub m:val="--"/>
    <m:smallFrac m:val="0"/>
    <m:dispDef/>
    <m:lMargin m:val="0"/>
    <m:rMargin m:val="0"/>
    <m:defJc m:val="centerGroup"/>
    <m:wrapIndent m:val="1440"/>
    <m:intLim m:val="subSup"/>
    <m:naryLim m:val="undOvr"/>
  </m:mathPr>
  <w:themeFontLang w:val="es-E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151A9-9AD7-4B5F-944E-D164947C44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E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A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749817">
      <w:bodyDiv w:val="1"/>
      <w:marLeft w:val="0"/>
      <w:marRight w:val="0"/>
      <w:marTop w:val="0"/>
      <w:marBottom w:val="0"/>
      <w:divBdr>
        <w:top w:val="none" w:sz="0" w:space="0" w:color="auto"/>
        <w:left w:val="none" w:sz="0" w:space="0" w:color="auto"/>
        <w:bottom w:val="none" w:sz="0" w:space="0" w:color="auto"/>
        <w:right w:val="none" w:sz="0" w:space="0" w:color="auto"/>
      </w:divBdr>
      <w:divsChild>
        <w:div w:id="807938985">
          <w:marLeft w:val="0"/>
          <w:marRight w:val="0"/>
          <w:marTop w:val="0"/>
          <w:marBottom w:val="0"/>
          <w:divBdr>
            <w:top w:val="none" w:sz="0" w:space="0" w:color="auto"/>
            <w:left w:val="none" w:sz="0" w:space="0" w:color="auto"/>
            <w:bottom w:val="none" w:sz="0" w:space="0" w:color="auto"/>
            <w:right w:val="none" w:sz="0" w:space="0" w:color="auto"/>
          </w:divBdr>
        </w:div>
        <w:div w:id="154030607">
          <w:marLeft w:val="0"/>
          <w:marRight w:val="0"/>
          <w:marTop w:val="0"/>
          <w:marBottom w:val="0"/>
          <w:divBdr>
            <w:top w:val="none" w:sz="0" w:space="0" w:color="auto"/>
            <w:left w:val="none" w:sz="0" w:space="0" w:color="auto"/>
            <w:bottom w:val="none" w:sz="0" w:space="0" w:color="auto"/>
            <w:right w:val="none" w:sz="0" w:space="0" w:color="auto"/>
          </w:divBdr>
        </w:div>
        <w:div w:id="645477792">
          <w:marLeft w:val="0"/>
          <w:marRight w:val="0"/>
          <w:marTop w:val="0"/>
          <w:marBottom w:val="0"/>
          <w:divBdr>
            <w:top w:val="none" w:sz="0" w:space="0" w:color="auto"/>
            <w:left w:val="none" w:sz="0" w:space="0" w:color="auto"/>
            <w:bottom w:val="none" w:sz="0" w:space="0" w:color="auto"/>
            <w:right w:val="none" w:sz="0" w:space="0" w:color="auto"/>
          </w:divBdr>
        </w:div>
        <w:div w:id="1489402107">
          <w:marLeft w:val="0"/>
          <w:marRight w:val="0"/>
          <w:marTop w:val="0"/>
          <w:marBottom w:val="0"/>
          <w:divBdr>
            <w:top w:val="none" w:sz="0" w:space="0" w:color="auto"/>
            <w:left w:val="none" w:sz="0" w:space="0" w:color="auto"/>
            <w:bottom w:val="none" w:sz="0" w:space="0" w:color="auto"/>
            <w:right w:val="none" w:sz="0" w:space="0" w:color="auto"/>
          </w:divBdr>
        </w:div>
        <w:div w:id="1324510528">
          <w:marLeft w:val="0"/>
          <w:marRight w:val="0"/>
          <w:marTop w:val="0"/>
          <w:marBottom w:val="0"/>
          <w:divBdr>
            <w:top w:val="none" w:sz="0" w:space="0" w:color="auto"/>
            <w:left w:val="none" w:sz="0" w:space="0" w:color="auto"/>
            <w:bottom w:val="none" w:sz="0" w:space="0" w:color="auto"/>
            <w:right w:val="none" w:sz="0" w:space="0" w:color="auto"/>
          </w:divBdr>
        </w:div>
        <w:div w:id="1365792328">
          <w:marLeft w:val="0"/>
          <w:marRight w:val="0"/>
          <w:marTop w:val="0"/>
          <w:marBottom w:val="0"/>
          <w:divBdr>
            <w:top w:val="none" w:sz="0" w:space="0" w:color="auto"/>
            <w:left w:val="none" w:sz="0" w:space="0" w:color="auto"/>
            <w:bottom w:val="none" w:sz="0" w:space="0" w:color="auto"/>
            <w:right w:val="none" w:sz="0" w:space="0" w:color="auto"/>
          </w:divBdr>
        </w:div>
        <w:div w:id="570119243">
          <w:marLeft w:val="0"/>
          <w:marRight w:val="0"/>
          <w:marTop w:val="0"/>
          <w:marBottom w:val="0"/>
          <w:divBdr>
            <w:top w:val="none" w:sz="0" w:space="0" w:color="auto"/>
            <w:left w:val="none" w:sz="0" w:space="0" w:color="auto"/>
            <w:bottom w:val="none" w:sz="0" w:space="0" w:color="auto"/>
            <w:right w:val="none" w:sz="0" w:space="0" w:color="auto"/>
          </w:divBdr>
        </w:div>
        <w:div w:id="1743479273">
          <w:marLeft w:val="0"/>
          <w:marRight w:val="0"/>
          <w:marTop w:val="0"/>
          <w:marBottom w:val="0"/>
          <w:divBdr>
            <w:top w:val="none" w:sz="0" w:space="0" w:color="auto"/>
            <w:left w:val="none" w:sz="0" w:space="0" w:color="auto"/>
            <w:bottom w:val="none" w:sz="0" w:space="0" w:color="auto"/>
            <w:right w:val="none" w:sz="0" w:space="0" w:color="auto"/>
          </w:divBdr>
        </w:div>
        <w:div w:id="1125466329">
          <w:marLeft w:val="0"/>
          <w:marRight w:val="0"/>
          <w:marTop w:val="0"/>
          <w:marBottom w:val="0"/>
          <w:divBdr>
            <w:top w:val="none" w:sz="0" w:space="0" w:color="auto"/>
            <w:left w:val="none" w:sz="0" w:space="0" w:color="auto"/>
            <w:bottom w:val="none" w:sz="0" w:space="0" w:color="auto"/>
            <w:right w:val="none" w:sz="0" w:space="0" w:color="auto"/>
          </w:divBdr>
        </w:div>
        <w:div w:id="1294674365">
          <w:marLeft w:val="0"/>
          <w:marRight w:val="0"/>
          <w:marTop w:val="0"/>
          <w:marBottom w:val="0"/>
          <w:divBdr>
            <w:top w:val="none" w:sz="0" w:space="0" w:color="auto"/>
            <w:left w:val="none" w:sz="0" w:space="0" w:color="auto"/>
            <w:bottom w:val="none" w:sz="0" w:space="0" w:color="auto"/>
            <w:right w:val="none" w:sz="0" w:space="0" w:color="auto"/>
          </w:divBdr>
        </w:div>
        <w:div w:id="1135871301">
          <w:marLeft w:val="0"/>
          <w:marRight w:val="0"/>
          <w:marTop w:val="0"/>
          <w:marBottom w:val="0"/>
          <w:divBdr>
            <w:top w:val="none" w:sz="0" w:space="0" w:color="auto"/>
            <w:left w:val="none" w:sz="0" w:space="0" w:color="auto"/>
            <w:bottom w:val="none" w:sz="0" w:space="0" w:color="auto"/>
            <w:right w:val="none" w:sz="0" w:space="0" w:color="auto"/>
          </w:divBdr>
        </w:div>
        <w:div w:id="1029375839">
          <w:marLeft w:val="0"/>
          <w:marRight w:val="0"/>
          <w:marTop w:val="0"/>
          <w:marBottom w:val="0"/>
          <w:divBdr>
            <w:top w:val="none" w:sz="0" w:space="0" w:color="auto"/>
            <w:left w:val="none" w:sz="0" w:space="0" w:color="auto"/>
            <w:bottom w:val="none" w:sz="0" w:space="0" w:color="auto"/>
            <w:right w:val="none" w:sz="0" w:space="0" w:color="auto"/>
          </w:divBdr>
        </w:div>
        <w:div w:id="1576041192">
          <w:marLeft w:val="0"/>
          <w:marRight w:val="0"/>
          <w:marTop w:val="0"/>
          <w:marBottom w:val="0"/>
          <w:divBdr>
            <w:top w:val="none" w:sz="0" w:space="0" w:color="auto"/>
            <w:left w:val="none" w:sz="0" w:space="0" w:color="auto"/>
            <w:bottom w:val="none" w:sz="0" w:space="0" w:color="auto"/>
            <w:right w:val="none" w:sz="0" w:space="0" w:color="auto"/>
          </w:divBdr>
        </w:div>
        <w:div w:id="1079597414">
          <w:marLeft w:val="0"/>
          <w:marRight w:val="0"/>
          <w:marTop w:val="0"/>
          <w:marBottom w:val="0"/>
          <w:divBdr>
            <w:top w:val="none" w:sz="0" w:space="0" w:color="auto"/>
            <w:left w:val="none" w:sz="0" w:space="0" w:color="auto"/>
            <w:bottom w:val="none" w:sz="0" w:space="0" w:color="auto"/>
            <w:right w:val="none" w:sz="0" w:space="0" w:color="auto"/>
          </w:divBdr>
        </w:div>
        <w:div w:id="1255017141">
          <w:marLeft w:val="0"/>
          <w:marRight w:val="0"/>
          <w:marTop w:val="0"/>
          <w:marBottom w:val="0"/>
          <w:divBdr>
            <w:top w:val="none" w:sz="0" w:space="0" w:color="auto"/>
            <w:left w:val="none" w:sz="0" w:space="0" w:color="auto"/>
            <w:bottom w:val="none" w:sz="0" w:space="0" w:color="auto"/>
            <w:right w:val="none" w:sz="0" w:space="0" w:color="auto"/>
          </w:divBdr>
        </w:div>
        <w:div w:id="1007824617">
          <w:marLeft w:val="0"/>
          <w:marRight w:val="0"/>
          <w:marTop w:val="0"/>
          <w:marBottom w:val="0"/>
          <w:divBdr>
            <w:top w:val="none" w:sz="0" w:space="0" w:color="auto"/>
            <w:left w:val="none" w:sz="0" w:space="0" w:color="auto"/>
            <w:bottom w:val="none" w:sz="0" w:space="0" w:color="auto"/>
            <w:right w:val="none" w:sz="0" w:space="0" w:color="auto"/>
          </w:divBdr>
        </w:div>
        <w:div w:id="595678634">
          <w:marLeft w:val="0"/>
          <w:marRight w:val="0"/>
          <w:marTop w:val="0"/>
          <w:marBottom w:val="0"/>
          <w:divBdr>
            <w:top w:val="none" w:sz="0" w:space="0" w:color="auto"/>
            <w:left w:val="none" w:sz="0" w:space="0" w:color="auto"/>
            <w:bottom w:val="none" w:sz="0" w:space="0" w:color="auto"/>
            <w:right w:val="none" w:sz="0" w:space="0" w:color="auto"/>
          </w:divBdr>
        </w:div>
        <w:div w:id="2120293075">
          <w:marLeft w:val="0"/>
          <w:marRight w:val="0"/>
          <w:marTop w:val="0"/>
          <w:marBottom w:val="0"/>
          <w:divBdr>
            <w:top w:val="none" w:sz="0" w:space="0" w:color="auto"/>
            <w:left w:val="none" w:sz="0" w:space="0" w:color="auto"/>
            <w:bottom w:val="none" w:sz="0" w:space="0" w:color="auto"/>
            <w:right w:val="none" w:sz="0" w:space="0" w:color="auto"/>
          </w:divBdr>
        </w:div>
        <w:div w:id="714233825">
          <w:marLeft w:val="0"/>
          <w:marRight w:val="0"/>
          <w:marTop w:val="0"/>
          <w:marBottom w:val="0"/>
          <w:divBdr>
            <w:top w:val="none" w:sz="0" w:space="0" w:color="auto"/>
            <w:left w:val="none" w:sz="0" w:space="0" w:color="auto"/>
            <w:bottom w:val="none" w:sz="0" w:space="0" w:color="auto"/>
            <w:right w:val="none" w:sz="0" w:space="0" w:color="auto"/>
          </w:divBdr>
        </w:div>
        <w:div w:id="1836261143">
          <w:marLeft w:val="0"/>
          <w:marRight w:val="0"/>
          <w:marTop w:val="0"/>
          <w:marBottom w:val="0"/>
          <w:divBdr>
            <w:top w:val="none" w:sz="0" w:space="0" w:color="auto"/>
            <w:left w:val="none" w:sz="0" w:space="0" w:color="auto"/>
            <w:bottom w:val="none" w:sz="0" w:space="0" w:color="auto"/>
            <w:right w:val="none" w:sz="0" w:space="0" w:color="auto"/>
          </w:divBdr>
        </w:div>
        <w:div w:id="961618398">
          <w:marLeft w:val="0"/>
          <w:marRight w:val="0"/>
          <w:marTop w:val="0"/>
          <w:marBottom w:val="0"/>
          <w:divBdr>
            <w:top w:val="none" w:sz="0" w:space="0" w:color="auto"/>
            <w:left w:val="none" w:sz="0" w:space="0" w:color="auto"/>
            <w:bottom w:val="none" w:sz="0" w:space="0" w:color="auto"/>
            <w:right w:val="none" w:sz="0" w:space="0" w:color="auto"/>
          </w:divBdr>
        </w:div>
        <w:div w:id="1158807646">
          <w:marLeft w:val="0"/>
          <w:marRight w:val="0"/>
          <w:marTop w:val="0"/>
          <w:marBottom w:val="0"/>
          <w:divBdr>
            <w:top w:val="none" w:sz="0" w:space="0" w:color="auto"/>
            <w:left w:val="none" w:sz="0" w:space="0" w:color="auto"/>
            <w:bottom w:val="none" w:sz="0" w:space="0" w:color="auto"/>
            <w:right w:val="none" w:sz="0" w:space="0" w:color="auto"/>
          </w:divBdr>
        </w:div>
        <w:div w:id="753864235">
          <w:marLeft w:val="0"/>
          <w:marRight w:val="0"/>
          <w:marTop w:val="0"/>
          <w:marBottom w:val="0"/>
          <w:divBdr>
            <w:top w:val="none" w:sz="0" w:space="0" w:color="auto"/>
            <w:left w:val="none" w:sz="0" w:space="0" w:color="auto"/>
            <w:bottom w:val="none" w:sz="0" w:space="0" w:color="auto"/>
            <w:right w:val="none" w:sz="0" w:space="0" w:color="auto"/>
          </w:divBdr>
        </w:div>
        <w:div w:id="373776414">
          <w:marLeft w:val="0"/>
          <w:marRight w:val="0"/>
          <w:marTop w:val="0"/>
          <w:marBottom w:val="0"/>
          <w:divBdr>
            <w:top w:val="none" w:sz="0" w:space="0" w:color="auto"/>
            <w:left w:val="none" w:sz="0" w:space="0" w:color="auto"/>
            <w:bottom w:val="none" w:sz="0" w:space="0" w:color="auto"/>
            <w:right w:val="none" w:sz="0" w:space="0" w:color="auto"/>
          </w:divBdr>
        </w:div>
        <w:div w:id="129519894">
          <w:marLeft w:val="0"/>
          <w:marRight w:val="0"/>
          <w:marTop w:val="0"/>
          <w:marBottom w:val="0"/>
          <w:divBdr>
            <w:top w:val="none" w:sz="0" w:space="0" w:color="auto"/>
            <w:left w:val="none" w:sz="0" w:space="0" w:color="auto"/>
            <w:bottom w:val="none" w:sz="0" w:space="0" w:color="auto"/>
            <w:right w:val="none" w:sz="0" w:space="0" w:color="auto"/>
          </w:divBdr>
        </w:div>
        <w:div w:id="1339844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Anne Arundel County Public Schools</Company>
  <LinksUpToDate>false</LinksUpToDate>
  <CharactersWithSpaces>7805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Batlle, Montserrat</dc:creator>
  <cp:keywords/>
  <dc:description/>
  <cp:lastModifiedBy>Schreffler, Sarah F</cp:lastModifiedBy>
  <cp:revision>2</cp:revision>
  <dcterms:created xsi:type="dcterms:W3CDTF">2017-09-18T17:41:00Z</dcterms:created>
  <dcterms:modified xsi:type="dcterms:W3CDTF">2017-09-18T17:41:00Z</dcterms:modified>
</cp:coreProperties>
</file>